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69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150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86MS0032-01-202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907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53</w:t>
      </w: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 w:line="317" w:lineRule="atLeast"/>
        <w:ind w:left="797" w:right="499" w:firstLine="1642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</w:p>
    <w:p>
      <w:pPr>
        <w:widowControl w:val="0"/>
        <w:spacing w:before="0" w:after="0" w:line="317" w:lineRule="atLeast"/>
        <w:ind w:left="797" w:right="499" w:firstLine="1642"/>
      </w:pPr>
      <w:r>
        <w:br/>
      </w:r>
      <w:r>
        <w:rPr>
          <w:rFonts w:ascii="Times New Roman" w:eastAsia="Times New Roman" w:hAnsi="Times New Roman" w:cs="Times New Roman"/>
          <w:sz w:val="28"/>
          <w:szCs w:val="28"/>
        </w:rPr>
        <w:t>14 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Arial" w:eastAsia="Arial" w:hAnsi="Arial" w:cs="Arial"/>
          <w:sz w:val="28"/>
          <w:szCs w:val="28"/>
        </w:rPr>
        <w:t xml:space="preserve">          </w:t>
      </w:r>
      <w:r>
        <w:rPr>
          <w:rFonts w:ascii="Arial" w:eastAsia="Arial" w:hAnsi="Arial" w:cs="Arial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</w:p>
    <w:p>
      <w:pPr>
        <w:widowControl w:val="0"/>
        <w:spacing w:before="0" w:after="0" w:line="317" w:lineRule="atLeast"/>
        <w:ind w:left="797" w:right="499" w:firstLine="1642"/>
      </w:pPr>
    </w:p>
    <w:p>
      <w:pPr>
        <w:widowControl w:val="0"/>
        <w:spacing w:before="0" w:after="0"/>
        <w:ind w:firstLine="70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5 Сургутского судебного района Ханты-Мансийс</w:t>
      </w:r>
      <w:r>
        <w:rPr>
          <w:rFonts w:ascii="Times New Roman" w:eastAsia="Times New Roman" w:hAnsi="Times New Roman" w:cs="Times New Roman"/>
          <w:sz w:val="28"/>
          <w:szCs w:val="28"/>
        </w:rPr>
        <w:t>кого автономного округа – Югры Светлана Валерьевна Михеева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0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дрес: </w:t>
      </w:r>
      <w:r>
        <w:rPr>
          <w:rFonts w:ascii="Times New Roman" w:eastAsia="Times New Roman" w:hAnsi="Times New Roman" w:cs="Times New Roman"/>
          <w:sz w:val="28"/>
          <w:szCs w:val="28"/>
        </w:rPr>
        <w:t>ХМАО</w:t>
      </w:r>
      <w:r>
        <w:rPr>
          <w:rFonts w:ascii="Times New Roman" w:eastAsia="Times New Roman" w:hAnsi="Times New Roman" w:cs="Times New Roman"/>
          <w:sz w:val="28"/>
          <w:szCs w:val="28"/>
        </w:rPr>
        <w:t>-Югра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Тюменская область, Сургутский район, г.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ул. С</w:t>
      </w:r>
      <w:r>
        <w:rPr>
          <w:rFonts w:ascii="Times New Roman" w:eastAsia="Times New Roman" w:hAnsi="Times New Roman" w:cs="Times New Roman"/>
          <w:sz w:val="28"/>
          <w:szCs w:val="28"/>
        </w:rPr>
        <w:t>алавата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Юлаева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 w:line="317" w:lineRule="atLeast"/>
        <w:ind w:left="10" w:right="10" w:firstLine="68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об административном правонарушении, предусмотренном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Шакиржанова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Диёрбека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Шакиржановича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9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30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ранее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</w:t>
      </w:r>
      <w:r>
        <w:rPr>
          <w:rFonts w:ascii="Times New Roman" w:eastAsia="Times New Roman" w:hAnsi="Times New Roman" w:cs="Times New Roman"/>
          <w:sz w:val="28"/>
          <w:szCs w:val="28"/>
        </w:rPr>
        <w:t>вше</w:t>
      </w:r>
      <w:r>
        <w:rPr>
          <w:rFonts w:ascii="Times New Roman" w:eastAsia="Times New Roman" w:hAnsi="Times New Roman" w:cs="Times New Roman"/>
          <w:sz w:val="28"/>
          <w:szCs w:val="28"/>
        </w:rPr>
        <w:t>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70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ХМАО</w:t>
      </w:r>
      <w:r>
        <w:rPr>
          <w:rFonts w:ascii="Times New Roman" w:eastAsia="Times New Roman" w:hAnsi="Times New Roman" w:cs="Times New Roman"/>
          <w:sz w:val="28"/>
          <w:szCs w:val="28"/>
        </w:rPr>
        <w:t>-Югра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Тюменская область, Сургутский район, </w:t>
      </w:r>
      <w:r>
        <w:rPr>
          <w:rStyle w:val="cat-UserDefinedgrp-30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Шакиржанов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Д.Ш.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платил 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рублей, назначенный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постановления по делу 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назначении административного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95</w:t>
      </w:r>
      <w:r>
        <w:rPr>
          <w:rFonts w:ascii="Times New Roman" w:eastAsia="Times New Roman" w:hAnsi="Times New Roman" w:cs="Times New Roman"/>
          <w:sz w:val="28"/>
          <w:szCs w:val="28"/>
        </w:rPr>
        <w:t>-23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совершение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п.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Закона Ханты-Мансийского автономного округа – Югры от 11.06.2010 г. № 102-оз «Об административных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правонарушениях»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Шакиржанов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Д.Ш. </w:t>
      </w:r>
      <w:r>
        <w:rPr>
          <w:rFonts w:ascii="Times New Roman" w:eastAsia="Times New Roman" w:hAnsi="Times New Roman" w:cs="Times New Roman"/>
          <w:sz w:val="28"/>
          <w:szCs w:val="28"/>
        </w:rPr>
        <w:t>надлежаще извещен о времени и месте рассмотрения дела /почтовое извещение/, в судебное заседание не явился,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причине неявки не сообщил, </w:t>
      </w:r>
      <w:r>
        <w:rPr>
          <w:rFonts w:ascii="Times New Roman" w:eastAsia="Times New Roman" w:hAnsi="Times New Roman" w:cs="Times New Roman"/>
          <w:sz w:val="28"/>
          <w:szCs w:val="28"/>
        </w:rPr>
        <w:t>в деле имеется конверт с отметкой «истек срок хранения».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п. 6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Постановление Пленума Верховного Суда РФ от 24 марта 2005 г. N 5 "О некоторых вопросах, возникающих у судов при применении Кодекса Российской Федерации об административных правонарушениях" (с изменениями и дополнениями)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В целях соблюдения установленных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статьей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29.6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КоАП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РФ сроков рассмотрения дел об административных правонарушениях судье необходимо принимать меры для быстрого извещения участвующих в деле лиц о времени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>месте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рассмотрения.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Поскольку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КоАП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РФ не содержит каких-либо ограничений, </w:t>
      </w:r>
      <w:r>
        <w:rPr>
          <w:rFonts w:ascii="Times New Roman" w:eastAsia="Times New Roman" w:hAnsi="Times New Roman" w:cs="Times New Roman"/>
          <w:sz w:val="28"/>
          <w:szCs w:val="28"/>
        </w:rPr>
        <w:t>связанных с таким извещением, оно в зависимости от конкретных обстоятельств дела может быть произведено с использованием любых доступных средств связи, позволяющих контролировать получение информации лицом, которому оно направлено (судебной повесткой, телеграммой, телефонограммой, факсимильной связью и т.п., посредством СМС - сообщения, в случае согласия лица на уведомление таким способом и при фиксации факта отправки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доставки </w:t>
      </w:r>
      <w:r>
        <w:rPr>
          <w:rFonts w:ascii="Times New Roman" w:eastAsia="Times New Roman" w:hAnsi="Times New Roman" w:cs="Times New Roman"/>
          <w:sz w:val="28"/>
          <w:szCs w:val="28"/>
        </w:rPr>
        <w:t>СМС-извещения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адресату).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истечении срока хранения, если были соблюдены положения </w:t>
      </w:r>
      <w:hyperlink r:id="rId7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Особых условий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приема, вручения, хранения и возврата почтовых отправлений разряда "</w:t>
      </w:r>
      <w:r>
        <w:rPr>
          <w:rFonts w:ascii="Times New Roman" w:eastAsia="Times New Roman" w:hAnsi="Times New Roman" w:cs="Times New Roman"/>
          <w:sz w:val="28"/>
          <w:szCs w:val="28"/>
        </w:rPr>
        <w:t>Судебное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", утвержденных </w:t>
      </w:r>
      <w:hyperlink r:id="rId8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приказом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ФГУП "Почта России" от 31 августа 2005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года 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343.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Судья считает возможным рассмотреть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Шакиржанова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Д.Ш.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по имеющимся в деле доказательствам.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овность </w:t>
      </w:r>
      <w:r>
        <w:rPr>
          <w:rFonts w:ascii="Times New Roman" w:eastAsia="Times New Roman" w:hAnsi="Times New Roman" w:cs="Times New Roman"/>
          <w:sz w:val="28"/>
          <w:szCs w:val="28"/>
        </w:rPr>
        <w:t>Шакиржанова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Д.Ш.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 правонарушениях 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доказательствами: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№ </w:t>
      </w:r>
      <w:r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-23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Шакиржанова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Д.Ш.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делу 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назначении административного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195-23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09.11.2023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 w:line="317" w:lineRule="atLeast"/>
        <w:ind w:left="19" w:firstLine="32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 были судом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оценены в совокупности с другими материалами дела об административном правонарушении в соответствии с требованиями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26.11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 также с позиции соблюдения требований закона при их получении ч. 3 ст.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Исследовав, материалы административного дела,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 которого ведется производство по делу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приходит к выводу, что вина </w:t>
      </w:r>
      <w:r>
        <w:rPr>
          <w:rFonts w:ascii="Times New Roman" w:eastAsia="Times New Roman" w:hAnsi="Times New Roman" w:cs="Times New Roman"/>
          <w:sz w:val="28"/>
          <w:szCs w:val="28"/>
        </w:rPr>
        <w:t>Шакиржанова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Д.Ш.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неуплата административного штрафа в срок - доказан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Гарайева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Е.Т.о.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квалифицирует по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20.25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rFonts w:ascii="Times New Roman" w:eastAsia="Times New Roman" w:hAnsi="Times New Roman" w:cs="Times New Roman"/>
          <w:sz w:val="28"/>
          <w:szCs w:val="28"/>
        </w:rPr>
        <w:t>Кодекс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об 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ях.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rFonts w:ascii="Times New Roman" w:eastAsia="Times New Roman" w:hAnsi="Times New Roman" w:cs="Times New Roman"/>
          <w:sz w:val="28"/>
          <w:szCs w:val="28"/>
        </w:rPr>
        <w:t>ест на срок до пятнадцати суток, либо обязательные работы на срок до пятидесяти часов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смягчающих административную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ст. 4.2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правонарушениях, судом не установлено.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, отягчающих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 на основании ст. 4.3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судом не установлено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 лица, привлекаемого к административной ответственности и приходит к выводу о необходимости назначения наказания в виде административного штрафа, которое обеспечит реализацию задач административной ответственности.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 29.7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- 29.11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с т а н о в и 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Шакиржанова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Диёрбека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Шакиржановича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 20.25 Кодекса Российской Федерации об административных правонарушениях и назначить наказание в виде адми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нистративного штрафа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6000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есть </w:t>
      </w:r>
      <w:r>
        <w:rPr>
          <w:rFonts w:ascii="Times New Roman" w:eastAsia="Times New Roman" w:hAnsi="Times New Roman" w:cs="Times New Roman"/>
          <w:sz w:val="28"/>
          <w:szCs w:val="28"/>
        </w:rPr>
        <w:t>тысяч</w:t>
      </w:r>
      <w:r>
        <w:rPr>
          <w:rFonts w:ascii="Times New Roman" w:eastAsia="Times New Roman" w:hAnsi="Times New Roman" w:cs="Times New Roman"/>
          <w:sz w:val="28"/>
          <w:szCs w:val="28"/>
        </w:rPr>
        <w:t>/ рублей.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 лицу, привлекаемому к административной ответственности, 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необходимо оплатить: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УФК по ХМАО-Югре (Департамент административного обеспечения ХМАО-Югры, л/с 04872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08080), ИНН 8601073664/КПП 860101001, ОКТМО 71826000, </w:t>
      </w:r>
      <w:r>
        <w:rPr>
          <w:rFonts w:ascii="Times New Roman" w:eastAsia="Times New Roman" w:hAnsi="Times New Roman" w:cs="Times New Roman"/>
          <w:sz w:val="28"/>
          <w:szCs w:val="28"/>
        </w:rPr>
        <w:t>ОГРН 1238600002190,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№ счета получателя: 03100643000000018700,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40102810245370000007, РКЦ Ханты-Мансийск//УФК по ХМАО-Югре, БИК 007162163, КБК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72011601203019000140, УИН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0412365400325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69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24201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sz w:val="28"/>
          <w:szCs w:val="28"/>
        </w:rPr>
        <w:t>, наименование платежа 5-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69</w:t>
      </w:r>
      <w:r>
        <w:rPr>
          <w:rFonts w:ascii="Times New Roman" w:eastAsia="Times New Roman" w:hAnsi="Times New Roman" w:cs="Times New Roman"/>
          <w:sz w:val="28"/>
          <w:szCs w:val="28"/>
        </w:rPr>
        <w:t>-1505/2024.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лицу, привлеченному к административной ответственности, на основании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ч. 1 ст. 31.9 Кодекса Российской Федерации об административных правонарушениях, постановление о назначении административного наказания не подлежит исполнению в случае, если это постановление не было приведено в исполнение в течение двух лет со дня его вступления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>
      <w:pPr>
        <w:widowControl w:val="0"/>
        <w:spacing w:before="0" w:after="0"/>
        <w:jc w:val="both"/>
        <w:rPr>
          <w:sz w:val="28"/>
          <w:szCs w:val="28"/>
        </w:rPr>
      </w:pP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С.В. Михеева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Style w:val="cat-UserDefinedgrp-31rplc-39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widowControl w:val="0"/>
        <w:spacing w:before="0" w:after="0"/>
        <w:rPr>
          <w:sz w:val="28"/>
          <w:szCs w:val="28"/>
        </w:rPr>
      </w:pPr>
    </w:p>
    <w:sectPr>
      <w:headerReference w:type="default" r:id="rId9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7480656"/>
      <w:placeholder>
        <w:docPart w:val="DefaultPlaceholder_22675703"/>
      </w:placeholder>
      <w:showingPlcHdr/>
      <w:richText/>
    </w:sdtPr>
    <w:sdtContent>
      <w:p>
        <w:pPr>
          <w:widowControl w:val="0"/>
          <w:spacing w:before="0" w:after="0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widowControl w:val="0"/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29rplc-9">
    <w:name w:val="cat-UserDefined grp-29 rplc-9"/>
    <w:basedOn w:val="DefaultParagraphFont"/>
  </w:style>
  <w:style w:type="character" w:customStyle="1" w:styleId="cat-UserDefinedgrp-30rplc-12">
    <w:name w:val="cat-UserDefined grp-30 rplc-12"/>
    <w:basedOn w:val="DefaultParagraphFont"/>
  </w:style>
  <w:style w:type="character" w:customStyle="1" w:styleId="cat-UserDefinedgrp-30rplc-17">
    <w:name w:val="cat-UserDefined grp-30 rplc-17"/>
    <w:basedOn w:val="DefaultParagraphFont"/>
  </w:style>
  <w:style w:type="character" w:customStyle="1" w:styleId="cat-UserDefinedgrp-31rplc-39">
    <w:name w:val="cat-UserDefined grp-31 rplc-3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glossaryDocument" Target="glossary/document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39487.0" TargetMode="External" /><Relationship Id="rId5" Type="http://schemas.openxmlformats.org/officeDocument/2006/relationships/hyperlink" Target="garantF1://12025267.296" TargetMode="External" /><Relationship Id="rId6" Type="http://schemas.openxmlformats.org/officeDocument/2006/relationships/hyperlink" Target="garantF1://12025267.0" TargetMode="External" /><Relationship Id="rId7" Type="http://schemas.openxmlformats.org/officeDocument/2006/relationships/hyperlink" Target="garantF1://70203344.1000" TargetMode="External" /><Relationship Id="rId8" Type="http://schemas.openxmlformats.org/officeDocument/2006/relationships/hyperlink" Target="garantF1://70203344.0" TargetMode="External" /><Relationship Id="rId9" Type="http://schemas.openxmlformats.org/officeDocument/2006/relationships/header" Target="header1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B08AE-2D06-4293-B76B-3E0B7F61D316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